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F9A" w:rsidRDefault="00FE5F9A" w:rsidP="00D42C6C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r w:rsidRPr="00BA4C44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11</w:t>
      </w:r>
      <w:r w:rsidRPr="00BA4C44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BA4C44">
        <w:rPr>
          <w:rFonts w:ascii="Arial" w:hAnsi="Arial" w:cs="Arial"/>
          <w:sz w:val="24"/>
        </w:rPr>
        <w:t>)</w:t>
      </w:r>
    </w:p>
    <w:p w:rsidR="00FE5F9A" w:rsidRDefault="00FE5F9A" w:rsidP="00D42C6C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r w:rsidRPr="00303F17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1</w:t>
      </w:r>
      <w:r w:rsidRPr="00303F1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tooltip="решение от 17.03.2023 0:00:00 №1001 Дума Кондинского района&#10;&#10;О внесении изменений в решение Думы Кондинского района от 23 декабря 2022 года № 962 " w:history="1">
        <w:r w:rsidRPr="007F5786">
          <w:rPr>
            <w:rStyle w:val="a3"/>
            <w:rFonts w:ascii="Arial" w:hAnsi="Arial" w:cs="Arial"/>
            <w:sz w:val="24"/>
          </w:rPr>
          <w:t>от 17.03</w:t>
        </w:r>
        <w:r>
          <w:rPr>
            <w:rStyle w:val="a3"/>
            <w:rFonts w:ascii="Arial" w:hAnsi="Arial" w:cs="Arial"/>
            <w:sz w:val="24"/>
          </w:rPr>
          <w:t>.</w:t>
        </w:r>
        <w:r w:rsidRPr="007F5786">
          <w:rPr>
            <w:rStyle w:val="a3"/>
            <w:rFonts w:ascii="Arial" w:hAnsi="Arial" w:cs="Arial"/>
            <w:sz w:val="24"/>
          </w:rPr>
          <w:t>2023 № 1001</w:t>
        </w:r>
      </w:hyperlink>
      <w:r w:rsidRPr="00303F17">
        <w:rPr>
          <w:rFonts w:ascii="Arial" w:hAnsi="Arial" w:cs="Arial"/>
          <w:sz w:val="24"/>
        </w:rPr>
        <w:t>)</w:t>
      </w:r>
    </w:p>
    <w:p w:rsidR="00FE5F9A" w:rsidRDefault="00FE5F9A" w:rsidP="00D42C6C">
      <w:pPr>
        <w:pStyle w:val="a4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r w:rsidRPr="006674F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11</w:t>
      </w:r>
      <w:r w:rsidRPr="006674F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ascii="Arial" w:hAnsi="Arial" w:cs="Arial"/>
            <w:sz w:val="24"/>
          </w:rPr>
          <w:t>от 27.03.2023 № 1007</w:t>
        </w:r>
      </w:hyperlink>
      <w:r w:rsidRPr="006674F7">
        <w:rPr>
          <w:rFonts w:ascii="Arial" w:hAnsi="Arial" w:cs="Arial"/>
          <w:sz w:val="24"/>
        </w:rPr>
        <w:t>)</w:t>
      </w:r>
    </w:p>
    <w:p w:rsidR="00FE5F9A" w:rsidRDefault="00FE5F9A" w:rsidP="00D42C6C">
      <w:pPr>
        <w:pStyle w:val="a4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r w:rsidRPr="006674F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11</w:t>
      </w:r>
      <w:r w:rsidRPr="006674F7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FE5F9A" w:rsidRDefault="00FE5F9A" w:rsidP="00D42C6C">
      <w:pPr>
        <w:pStyle w:val="a4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r w:rsidRPr="001B5D51">
        <w:rPr>
          <w:rFonts w:ascii="Arial" w:hAnsi="Arial" w:cs="Arial"/>
          <w:sz w:val="24"/>
        </w:rPr>
        <w:t>(Приложение 11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9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>
        <w:rPr>
          <w:rFonts w:ascii="Arial" w:hAnsi="Arial" w:cs="Arial"/>
          <w:sz w:val="24"/>
        </w:rPr>
        <w:t>)</w:t>
      </w:r>
    </w:p>
    <w:p w:rsidR="00FE5F9A" w:rsidRDefault="00FE5F9A" w:rsidP="00D42C6C">
      <w:pPr>
        <w:pStyle w:val="a4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r w:rsidRPr="00F20ADD">
        <w:rPr>
          <w:rFonts w:ascii="Arial" w:hAnsi="Arial" w:cs="Arial"/>
          <w:sz w:val="24"/>
        </w:rPr>
        <w:t>(Приложение 11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0" w:history="1">
        <w:r>
          <w:rPr>
            <w:rStyle w:val="a3"/>
            <w:rFonts w:ascii="Arial" w:hAnsi="Arial" w:cs="Arial"/>
            <w:sz w:val="24"/>
          </w:rPr>
          <w:t>от 18.07.2023 № 1041</w:t>
        </w:r>
      </w:hyperlink>
      <w:r>
        <w:rPr>
          <w:rFonts w:ascii="Arial" w:hAnsi="Arial" w:cs="Arial"/>
          <w:sz w:val="24"/>
        </w:rPr>
        <w:t>)</w:t>
      </w:r>
    </w:p>
    <w:p w:rsidR="00FE5F9A" w:rsidRDefault="00FE5F9A" w:rsidP="00D42C6C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r w:rsidRPr="00F20ADD">
        <w:rPr>
          <w:rFonts w:ascii="Arial" w:hAnsi="Arial" w:cs="Arial"/>
          <w:sz w:val="24"/>
        </w:rPr>
        <w:t>(Приложение 11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1" w:tooltip="решение от 24.08.2023 0:00:00 №1045 Дума Кондинского района&#10;&#10;О внесении изменений в решение Думы Кондинского района от 23 декабря 2022 года № 962 " w:history="1">
        <w:r w:rsidRPr="009076BD">
          <w:rPr>
            <w:rStyle w:val="a3"/>
            <w:rFonts w:ascii="Arial" w:hAnsi="Arial" w:cs="Arial"/>
            <w:sz w:val="24"/>
          </w:rPr>
          <w:t>от 24.08.2023 № 1045</w:t>
        </w:r>
      </w:hyperlink>
      <w:r>
        <w:rPr>
          <w:rFonts w:ascii="Arial" w:hAnsi="Arial" w:cs="Arial"/>
          <w:sz w:val="24"/>
        </w:rPr>
        <w:t>)</w:t>
      </w:r>
    </w:p>
    <w:p w:rsidR="00FE5F9A" w:rsidRDefault="00FE5F9A" w:rsidP="00D42C6C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r w:rsidRPr="00F20ADD">
        <w:rPr>
          <w:rFonts w:ascii="Arial" w:hAnsi="Arial" w:cs="Arial"/>
          <w:sz w:val="24"/>
        </w:rPr>
        <w:t>(Приложение 11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2" w:history="1">
        <w:r>
          <w:rPr>
            <w:rStyle w:val="a3"/>
            <w:rFonts w:ascii="Arial" w:hAnsi="Arial" w:cs="Arial"/>
            <w:sz w:val="24"/>
          </w:rPr>
          <w:t>от 19.10.2023 № 1062</w:t>
        </w:r>
      </w:hyperlink>
      <w:r>
        <w:rPr>
          <w:rFonts w:ascii="Arial" w:hAnsi="Arial" w:cs="Arial"/>
          <w:sz w:val="24"/>
        </w:rPr>
        <w:t>)</w:t>
      </w:r>
    </w:p>
    <w:p w:rsidR="00FE5F9A" w:rsidRDefault="00FE5F9A" w:rsidP="00D42C6C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r w:rsidRPr="00F20ADD">
        <w:rPr>
          <w:rFonts w:ascii="Arial" w:hAnsi="Arial" w:cs="Arial"/>
          <w:sz w:val="24"/>
        </w:rPr>
        <w:t>(Приложение 11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3" w:history="1">
        <w:r>
          <w:rPr>
            <w:rStyle w:val="a3"/>
            <w:rFonts w:ascii="Arial" w:hAnsi="Arial" w:cs="Arial"/>
            <w:sz w:val="24"/>
          </w:rPr>
          <w:t>от 09.11.2023 № 1066</w:t>
        </w:r>
      </w:hyperlink>
      <w:r>
        <w:rPr>
          <w:rFonts w:ascii="Arial" w:hAnsi="Arial" w:cs="Arial"/>
          <w:sz w:val="24"/>
        </w:rPr>
        <w:t>)</w:t>
      </w:r>
    </w:p>
    <w:p w:rsidR="00FE5F9A" w:rsidRDefault="00FE5F9A" w:rsidP="00D42C6C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r w:rsidRPr="00F20ADD">
        <w:rPr>
          <w:rFonts w:ascii="Arial" w:hAnsi="Arial" w:cs="Arial"/>
          <w:sz w:val="24"/>
        </w:rPr>
        <w:t>(Приложение 11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4" w:history="1">
        <w:r>
          <w:rPr>
            <w:rStyle w:val="a3"/>
            <w:rFonts w:ascii="Arial" w:hAnsi="Arial" w:cs="Arial"/>
            <w:sz w:val="24"/>
          </w:rPr>
          <w:t>от 17.11.2023 № 1090</w:t>
        </w:r>
      </w:hyperlink>
      <w:r>
        <w:rPr>
          <w:rFonts w:ascii="Arial" w:hAnsi="Arial" w:cs="Arial"/>
          <w:sz w:val="24"/>
        </w:rPr>
        <w:t>)</w:t>
      </w:r>
    </w:p>
    <w:p w:rsidR="00FE5F9A" w:rsidRDefault="00FE5F9A" w:rsidP="00D42C6C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r w:rsidRPr="00F20ADD">
        <w:rPr>
          <w:rFonts w:ascii="Arial" w:hAnsi="Arial" w:cs="Arial"/>
          <w:sz w:val="24"/>
        </w:rPr>
        <w:t>(Приложение 11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5" w:history="1">
        <w:r>
          <w:rPr>
            <w:rStyle w:val="a3"/>
            <w:rFonts w:ascii="Arial" w:hAnsi="Arial" w:cs="Arial"/>
            <w:sz w:val="24"/>
          </w:rPr>
          <w:t>от 28.11.2023 № 1092</w:t>
        </w:r>
      </w:hyperlink>
      <w:r>
        <w:rPr>
          <w:rFonts w:ascii="Arial" w:hAnsi="Arial" w:cs="Arial"/>
          <w:sz w:val="24"/>
        </w:rPr>
        <w:t>)</w:t>
      </w:r>
    </w:p>
    <w:p w:rsidR="00FE5F9A" w:rsidRDefault="00FE5F9A" w:rsidP="00FE5F9A">
      <w:pPr>
        <w:pStyle w:val="a4"/>
        <w:spacing w:line="0" w:lineRule="atLeast"/>
        <w:ind w:firstLine="0"/>
        <w:jc w:val="center"/>
        <w:rPr>
          <w:rFonts w:ascii="Arial" w:hAnsi="Arial" w:cs="Arial"/>
          <w:sz w:val="24"/>
        </w:rPr>
      </w:pPr>
    </w:p>
    <w:p w:rsidR="00FE5F9A" w:rsidRPr="00C3700D" w:rsidRDefault="00FE5F9A" w:rsidP="00FE5F9A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 w:rsidRPr="00C3700D">
        <w:rPr>
          <w:rFonts w:ascii="Arial" w:hAnsi="Arial" w:cs="Arial"/>
          <w:b/>
          <w:sz w:val="32"/>
          <w:szCs w:val="32"/>
        </w:rPr>
        <w:t>Приложение 11 к решению</w:t>
      </w:r>
    </w:p>
    <w:p w:rsidR="00FE5F9A" w:rsidRPr="00C3700D" w:rsidRDefault="00FE5F9A" w:rsidP="00FE5F9A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FE5F9A" w:rsidRPr="00997D33" w:rsidRDefault="00FE5F9A" w:rsidP="00FE5F9A">
      <w:pPr>
        <w:ind w:left="10206" w:firstLine="0"/>
        <w:rPr>
          <w:rFonts w:cs="Arial"/>
          <w:b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FE5F9A" w:rsidRPr="00372B98" w:rsidRDefault="00FE5F9A" w:rsidP="00FE5F9A">
      <w:pPr>
        <w:rPr>
          <w:rFonts w:cs="Arial"/>
          <w:szCs w:val="28"/>
        </w:rPr>
      </w:pPr>
    </w:p>
    <w:p w:rsidR="00FE5F9A" w:rsidRPr="00590879" w:rsidRDefault="00FE5F9A" w:rsidP="00FE5F9A">
      <w:pPr>
        <w:jc w:val="center"/>
        <w:rPr>
          <w:rFonts w:cs="Arial"/>
          <w:b/>
        </w:rPr>
      </w:pPr>
      <w:r w:rsidRPr="00590879">
        <w:rPr>
          <w:rFonts w:cs="Arial"/>
          <w:b/>
          <w:szCs w:val="20"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590879">
        <w:rPr>
          <w:rFonts w:cs="Arial"/>
          <w:b/>
          <w:szCs w:val="20"/>
        </w:rPr>
        <w:t>Кондинского</w:t>
      </w:r>
      <w:proofErr w:type="spellEnd"/>
      <w:r w:rsidRPr="00590879">
        <w:rPr>
          <w:rFonts w:cs="Arial"/>
          <w:b/>
          <w:szCs w:val="20"/>
        </w:rPr>
        <w:t xml:space="preserve"> района на 2023 год</w:t>
      </w:r>
    </w:p>
    <w:p w:rsidR="00FE5F9A" w:rsidRDefault="00FE5F9A" w:rsidP="00FE5F9A">
      <w:pPr>
        <w:pStyle w:val="a4"/>
        <w:tabs>
          <w:tab w:val="center" w:pos="709"/>
          <w:tab w:val="center" w:pos="6237"/>
        </w:tabs>
        <w:spacing w:line="0" w:lineRule="atLeast"/>
        <w:ind w:left="4963" w:firstLine="1274"/>
        <w:jc w:val="right"/>
        <w:rPr>
          <w:rFonts w:ascii="Arial" w:hAnsi="Arial" w:cs="Arial"/>
          <w:sz w:val="24"/>
        </w:rPr>
      </w:pPr>
    </w:p>
    <w:p w:rsidR="00FE5F9A" w:rsidRPr="00EE3EBE" w:rsidRDefault="00FE5F9A" w:rsidP="00FE5F9A">
      <w:pPr>
        <w:pStyle w:val="a4"/>
        <w:tabs>
          <w:tab w:val="center" w:pos="0"/>
          <w:tab w:val="center" w:pos="709"/>
        </w:tabs>
        <w:spacing w:line="0" w:lineRule="atLeast"/>
        <w:ind w:firstLine="0"/>
        <w:jc w:val="right"/>
        <w:rPr>
          <w:rFonts w:ascii="Arial" w:hAnsi="Arial" w:cs="Arial"/>
          <w:sz w:val="16"/>
          <w:szCs w:val="16"/>
        </w:rPr>
      </w:pPr>
      <w:r w:rsidRPr="00EE3EBE">
        <w:rPr>
          <w:rFonts w:ascii="Arial" w:hAnsi="Arial" w:cs="Arial"/>
          <w:sz w:val="16"/>
          <w:szCs w:val="16"/>
        </w:rPr>
        <w:t>(в рублях)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1"/>
        <w:gridCol w:w="1271"/>
        <w:gridCol w:w="1141"/>
        <w:gridCol w:w="1263"/>
        <w:gridCol w:w="710"/>
        <w:gridCol w:w="707"/>
        <w:gridCol w:w="710"/>
        <w:gridCol w:w="849"/>
        <w:gridCol w:w="707"/>
        <w:gridCol w:w="707"/>
        <w:gridCol w:w="710"/>
        <w:gridCol w:w="710"/>
        <w:gridCol w:w="849"/>
        <w:gridCol w:w="760"/>
        <w:gridCol w:w="751"/>
      </w:tblGrid>
      <w:tr w:rsidR="00FE5F9A" w:rsidRPr="007269E7" w:rsidTr="00BA3D8B">
        <w:trPr>
          <w:trHeight w:val="68"/>
          <w:jc w:val="center"/>
        </w:trPr>
        <w:tc>
          <w:tcPr>
            <w:tcW w:w="995" w:type="pct"/>
            <w:vMerge w:val="restart"/>
            <w:shd w:val="clear" w:color="auto" w:fill="auto"/>
            <w:vAlign w:val="center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386" w:type="pct"/>
            <w:vMerge w:val="restart"/>
            <w:shd w:val="clear" w:color="auto" w:fill="auto"/>
            <w:vAlign w:val="center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427" w:type="pct"/>
            <w:vMerge w:val="restart"/>
            <w:shd w:val="clear" w:color="auto" w:fill="auto"/>
            <w:vAlign w:val="center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2508" w:type="pct"/>
            <w:gridSpan w:val="10"/>
            <w:shd w:val="clear" w:color="auto" w:fill="auto"/>
            <w:noWrap/>
            <w:vAlign w:val="center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54" w:type="pct"/>
            <w:vMerge w:val="restart"/>
            <w:shd w:val="clear" w:color="auto" w:fill="auto"/>
            <w:vAlign w:val="center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vMerge/>
            <w:vAlign w:val="center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86" w:type="pct"/>
            <w:vMerge/>
            <w:vAlign w:val="center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27" w:type="pct"/>
            <w:vMerge/>
            <w:vAlign w:val="center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269E7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269E7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240" w:type="pct"/>
            <w:shd w:val="clear" w:color="auto" w:fill="auto"/>
            <w:vAlign w:val="center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269E7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7269E7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269E7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7269E7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269E7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269E7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240" w:type="pct"/>
            <w:shd w:val="clear" w:color="auto" w:fill="auto"/>
            <w:vAlign w:val="center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269E7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240" w:type="pct"/>
            <w:shd w:val="clear" w:color="auto" w:fill="auto"/>
            <w:vAlign w:val="center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269E7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269E7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269E7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254" w:type="pct"/>
            <w:vMerge/>
            <w:vAlign w:val="center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269E7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182 388,71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131 940,78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108 657,11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181 008,10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59 868,83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60 149,46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19 403,05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124 179,55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52 388,25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919 983,84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104 258,05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75 420,72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62 111,18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102 039,79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29 946,45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34 382,97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11 091,28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70 984,20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29 946,46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520 181,10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Расходы на осуществление переданных полномочий Российской Федерации на государственную регистрацию </w:t>
            </w:r>
            <w:r w:rsidRPr="007269E7">
              <w:rPr>
                <w:rFonts w:cs="Arial"/>
                <w:sz w:val="16"/>
                <w:szCs w:val="16"/>
              </w:rPr>
              <w:lastRenderedPageBreak/>
              <w:t>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78 130,66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56 520,06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46 545,93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78 968,31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29 922,38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25 766,49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8 311,77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53 195,35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22 441,79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399 802,74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269E7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515 913,31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467 174,33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228 264,25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699 680,00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584 723,48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285 787,36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249 260,83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118 524,37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259 203,08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259 202,84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3 667 733,85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515 913,31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467 174,33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228 264,25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584 723,48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285 787,36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249 260,83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118 524,37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259 203,08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259 202,84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2 968 053,85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Расходы на реализацию инициативных проектов, отобранных по результатам конкурса «Твоя территория» 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пгт</w:t>
            </w:r>
            <w:proofErr w:type="spellEnd"/>
            <w:r w:rsidRPr="007269E7">
              <w:rPr>
                <w:rFonts w:cs="Arial"/>
                <w:sz w:val="16"/>
                <w:szCs w:val="16"/>
              </w:rPr>
              <w:t>. Междуреченский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0300482752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699 680,00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699 680,00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269E7">
              <w:rPr>
                <w:rFonts w:cs="Arial"/>
                <w:sz w:val="16"/>
                <w:szCs w:val="16"/>
              </w:rPr>
              <w:t xml:space="preserve"> района «Развитие культуры и искусства»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1 965 436,40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2 996 757,39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911 118,10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152 766,27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1 929 791,48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1 688 439,79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1 052 502,26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692 335,32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2 768 988,01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6 101 930,42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20 260 065,44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0510670050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1 900 436,40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2 927 757,39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850 118,10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77 766,27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1 833 791,48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1 596 439,79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984 502,26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633 335,32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2 757 988,01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6 081 930,42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19 644 065,44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18 500,00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35 500,00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54 000,00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7269E7">
              <w:rPr>
                <w:rFonts w:cs="Arial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1 900 436,40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2 927 757,39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831 618,10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77 766,27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1 798 291,48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1 596 439,79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984 502,26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633 335,32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2 757 988,01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105 730,42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13 613 865,44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Остатки средств на 01.01.2023 г ПАО «НК Роснефть»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Реализация прочих расходов в сфере культура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0510670050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Остатки средств на 01.01.2023 г ПАО «НК Роснефть»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Подпрограмма «Подготовка и проведение юбилейных мероприятий»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65 000,00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69 000,00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61 000,00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75 000,00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96 000,00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92 000,00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68 000,00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59 000,00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11 000,00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616 000,00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Средства бюджета </w:t>
            </w:r>
            <w:r w:rsidRPr="007269E7">
              <w:rPr>
                <w:rFonts w:cs="Arial"/>
                <w:sz w:val="16"/>
                <w:szCs w:val="16"/>
              </w:rPr>
              <w:lastRenderedPageBreak/>
              <w:t>района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lastRenderedPageBreak/>
              <w:t>Иные межбюджетн</w:t>
            </w:r>
            <w:r w:rsidRPr="007269E7">
              <w:rPr>
                <w:rFonts w:cs="Arial"/>
                <w:sz w:val="16"/>
                <w:szCs w:val="16"/>
              </w:rPr>
              <w:lastRenderedPageBreak/>
              <w:t>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lastRenderedPageBreak/>
              <w:t>65 000,00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69 000,00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61 000,00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75 000,00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96 000,00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92 000,00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68 000,00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59 000,00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11 000,00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616 000,00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269E7">
              <w:rPr>
                <w:rFonts w:cs="Arial"/>
                <w:sz w:val="16"/>
                <w:szCs w:val="16"/>
              </w:rPr>
              <w:t xml:space="preserve"> района «Развитие физической культуры и спорта»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269E7">
              <w:rPr>
                <w:rFonts w:cs="Arial"/>
                <w:sz w:val="16"/>
                <w:szCs w:val="16"/>
              </w:rPr>
              <w:t xml:space="preserve"> района «Развитие агропромышленного комплекса»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10 931,09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9 369,51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20 300,60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4 684,75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24 985,34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1 561,59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2 972 609,15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3 116 274,90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Расходы </w:t>
            </w:r>
            <w:proofErr w:type="gramStart"/>
            <w:r w:rsidRPr="007269E7">
              <w:rPr>
                <w:rFonts w:cs="Arial"/>
                <w:sz w:val="16"/>
                <w:szCs w:val="16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10 931,09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9 369,51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20 300,60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4 684,75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24 985,34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1 561,59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14 054,25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08007L5760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2 958 554,90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2 958 554,90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269E7">
              <w:rPr>
                <w:rFonts w:cs="Arial"/>
                <w:sz w:val="16"/>
                <w:szCs w:val="16"/>
              </w:rPr>
              <w:t xml:space="preserve"> района «Развитие жилищно-коммунального комплекса»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39 920 910,88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337 381,72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2 723 368,06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35 624 871,18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2 317 840,95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446 938,59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7 765 378,44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11 925 057,20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101 061 747,02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39 919 869,27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251 287,37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2 723 368,06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35 624 871,18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652 072,76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446 938,59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494 120,05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11 925 057,20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92 037 584,48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39 919 869,27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251 287,37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2 723 368,06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15 624 871,18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652 072,76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446 938,59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494 120,05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11 316 357,20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71 428 884,48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Расходы в части иных межбюджетных трансфертов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1210385150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20 000 000,00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20 000 000,00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7269E7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7269E7">
              <w:rPr>
                <w:rFonts w:cs="Arial"/>
                <w:sz w:val="16"/>
                <w:szCs w:val="16"/>
              </w:rPr>
              <w:t xml:space="preserve"> «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7269E7">
              <w:rPr>
                <w:rFonts w:cs="Arial"/>
                <w:sz w:val="16"/>
                <w:szCs w:val="16"/>
              </w:rPr>
              <w:t>»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608 700,00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1 041,61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86 094,35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1 665 768,19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7 271 258,39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9 024 162,54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Расходы на возмещение недополученных доходов организациям, осуществляющим </w:t>
            </w:r>
            <w:r w:rsidRPr="007269E7">
              <w:rPr>
                <w:rFonts w:cs="Arial"/>
                <w:sz w:val="16"/>
                <w:szCs w:val="16"/>
              </w:rPr>
              <w:lastRenderedPageBreak/>
              <w:t>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бюджета автономног</w:t>
            </w:r>
            <w:r w:rsidRPr="007269E7">
              <w:rPr>
                <w:rFonts w:cs="Arial"/>
                <w:sz w:val="16"/>
                <w:szCs w:val="16"/>
              </w:rPr>
              <w:lastRenderedPageBreak/>
              <w:t>о округа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lastRenderedPageBreak/>
              <w:t xml:space="preserve">Иные межбюджетные </w:t>
            </w:r>
            <w:r w:rsidRPr="007269E7">
              <w:rPr>
                <w:rFonts w:cs="Arial"/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lastRenderedPageBreak/>
              <w:t>1 041,61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7 271 258,39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7 272 300,00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86 094,35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1 665 768,19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1 751 862,54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269E7">
              <w:rPr>
                <w:rFonts w:cs="Arial"/>
                <w:sz w:val="16"/>
                <w:szCs w:val="16"/>
              </w:rPr>
              <w:t xml:space="preserve"> района «Профилактика правонарушений и обеспечение отдельных прав граждан»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269E7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1 196 000,00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853 952,00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393 000,00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2 509 149,06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2 783 932,00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2 911 128,00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1 312 000,00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414 000,00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588 304,00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12 961 465,06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1 196 000,00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853 952,00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393 000,00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2 509 149,06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2 783 932,00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2 911 128,00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1 312 000,00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414 000,00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588 304,00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12 961 465,06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1 196 000,00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853 952,00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393 000,00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2 509 149,06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2 783 932,00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2 911 128,00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1 312 000,00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414 000,00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588 304,00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12 961 465,06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269E7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330 749,68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30 239 878,16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11 976 300,00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664 159,23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43 211 087,07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330 749,68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30 239 878,16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11 976 300,00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664 159,23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43 211 087,07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10 012 200,00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7 984 200,00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17 996 400,00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Расходы на реализацию инициативных проектов, отобранных по результатам конкурса «Перекресток безопасности» 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пгт</w:t>
            </w:r>
            <w:proofErr w:type="spellEnd"/>
            <w:r w:rsidRPr="007269E7">
              <w:rPr>
                <w:rFonts w:cs="Arial"/>
                <w:sz w:val="16"/>
                <w:szCs w:val="16"/>
              </w:rPr>
              <w:t xml:space="preserve">. </w:t>
            </w:r>
            <w:r w:rsidRPr="007269E7">
              <w:rPr>
                <w:rFonts w:cs="Arial"/>
                <w:sz w:val="16"/>
                <w:szCs w:val="16"/>
              </w:rPr>
              <w:lastRenderedPageBreak/>
              <w:t>Междуреченский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lastRenderedPageBreak/>
              <w:t>1810282751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9 917 360,00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9 917 360,00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proofErr w:type="spellStart"/>
            <w:r w:rsidRPr="007269E7">
              <w:rPr>
                <w:rFonts w:cs="Arial"/>
                <w:sz w:val="16"/>
                <w:szCs w:val="16"/>
              </w:rPr>
              <w:lastRenderedPageBreak/>
              <w:t>Софинансирование</w:t>
            </w:r>
            <w:proofErr w:type="spellEnd"/>
            <w:r w:rsidRPr="007269E7">
              <w:rPr>
                <w:rFonts w:cs="Arial"/>
                <w:sz w:val="16"/>
                <w:szCs w:val="16"/>
              </w:rPr>
              <w:t xml:space="preserve">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10 012 318,16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3 992 100,00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14 004 418,16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330 749,68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556 989,23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887 738,91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107 170,00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107 170,00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298 000,00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298 000,00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269E7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31 453 674,53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34 124 786,36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27 607 816,86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62 434 032,87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64 487 670,40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41 643 689,59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40 858 889,95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19 097 051,58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29 396 464,10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20 976 605,69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372 080 681,93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26 231 000,00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28 737 900,00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17 578 900,00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54 185 500,00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54 025 400,00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30 139 200,00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30 520 300,00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11 909 200,00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21 064 600,00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14 439 300,00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5 222 674,53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5 386 886,36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10 028 916,86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8 248 532,87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10 462 270,40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11 504 489,59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10 338 589,95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7 187 851,58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8 331 864,10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6 537 305,69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83 249 381,93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269E7">
              <w:rPr>
                <w:rFonts w:cs="Arial"/>
                <w:sz w:val="16"/>
                <w:szCs w:val="16"/>
              </w:rPr>
              <w:t xml:space="preserve"> района «Формирование комфортной городской среды»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5 277 110,00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11 121 794,78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16 255 400,00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32 654 304,78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Расходы на реализацию инициативных проектов, отобранных по результатам конкурса «Причал Мечты» п. Луговой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2400282753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5 277 110,00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5 277 110,00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7269E7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7269E7">
              <w:rPr>
                <w:rFonts w:cs="Arial"/>
                <w:sz w:val="16"/>
                <w:szCs w:val="16"/>
              </w:rPr>
              <w:t xml:space="preserve"> «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7269E7">
              <w:rPr>
                <w:rFonts w:cs="Arial"/>
                <w:sz w:val="16"/>
                <w:szCs w:val="16"/>
              </w:rPr>
              <w:t>»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7 343 100,00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7 343 100,00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11 121 794,78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11 121 794,78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lastRenderedPageBreak/>
              <w:t>Расходы по благоустройству общественных и дворовых территорий поселений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7269E7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7269E7">
              <w:rPr>
                <w:rFonts w:cs="Arial"/>
                <w:sz w:val="16"/>
                <w:szCs w:val="16"/>
              </w:rPr>
              <w:t xml:space="preserve"> «</w:t>
            </w:r>
            <w:proofErr w:type="spellStart"/>
            <w:r w:rsidRPr="007269E7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7269E7">
              <w:rPr>
                <w:rFonts w:cs="Arial"/>
                <w:sz w:val="16"/>
                <w:szCs w:val="16"/>
              </w:rPr>
              <w:t>»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8 912 300,00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8 912 300,00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3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648189,77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692700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308487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594700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594700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594700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156997,23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297300</w:t>
            </w:r>
          </w:p>
        </w:tc>
        <w:tc>
          <w:tcPr>
            <w:tcW w:w="25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297300</w:t>
            </w:r>
          </w:p>
        </w:tc>
        <w:tc>
          <w:tcPr>
            <w:tcW w:w="254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4 185 074,00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43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3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4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7269E7">
              <w:rPr>
                <w:rFonts w:cs="Arial"/>
                <w:sz w:val="16"/>
                <w:szCs w:val="16"/>
              </w:rPr>
              <w:t>округа</w:t>
            </w:r>
            <w:proofErr w:type="gramEnd"/>
            <w:r w:rsidRPr="007269E7">
              <w:rPr>
                <w:rFonts w:cs="Arial"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43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648 189,77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692 700,00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145 810,23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25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254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3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648 189,77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692 700,00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145 810,23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25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254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43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26 231 000,00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28 737 900,00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17 578 900,00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54 185 500,00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54 025 400,00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30 139 200,00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30 520 300,00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11 909 200,00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21 064 600,00</w:t>
            </w:r>
          </w:p>
        </w:tc>
        <w:tc>
          <w:tcPr>
            <w:tcW w:w="25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14 439 300,00</w:t>
            </w:r>
          </w:p>
        </w:tc>
        <w:tc>
          <w:tcPr>
            <w:tcW w:w="254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43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841 509,57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827 763,95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415 326,62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796 008,70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659 253,58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679 834,80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168 336,45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423 041,14</w:t>
            </w:r>
          </w:p>
        </w:tc>
        <w:tc>
          <w:tcPr>
            <w:tcW w:w="25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363 742,50</w:t>
            </w:r>
          </w:p>
        </w:tc>
        <w:tc>
          <w:tcPr>
            <w:tcW w:w="254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5 240 403,84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43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48 845 005,12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10 059 901,80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20 224 583,95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88 814 422,32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30 075 808,31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16 957 653,33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12 962 383,04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16 439 435,94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39 999 372,39</w:t>
            </w:r>
          </w:p>
        </w:tc>
        <w:tc>
          <w:tcPr>
            <w:tcW w:w="25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16 477 447,85</w:t>
            </w:r>
          </w:p>
        </w:tc>
        <w:tc>
          <w:tcPr>
            <w:tcW w:w="254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300 856 014,05</w:t>
            </w:r>
          </w:p>
        </w:tc>
      </w:tr>
      <w:tr w:rsidR="00FE5F9A" w:rsidRPr="007269E7" w:rsidTr="00BA3D8B">
        <w:trPr>
          <w:trHeight w:val="68"/>
          <w:jc w:val="center"/>
        </w:trPr>
        <w:tc>
          <w:tcPr>
            <w:tcW w:w="995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43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8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75 917 514,69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39 625 565,75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38 218 810,57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143 065 508,85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84 897 217,01</w:t>
            </w:r>
          </w:p>
        </w:tc>
        <w:tc>
          <w:tcPr>
            <w:tcW w:w="239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47 756 106,91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44 162 517,84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28 516 972,39</w:t>
            </w:r>
          </w:p>
        </w:tc>
        <w:tc>
          <w:tcPr>
            <w:tcW w:w="287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61 487 013,53</w:t>
            </w:r>
          </w:p>
        </w:tc>
        <w:tc>
          <w:tcPr>
            <w:tcW w:w="256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31 280 490,35</w:t>
            </w:r>
          </w:p>
        </w:tc>
        <w:tc>
          <w:tcPr>
            <w:tcW w:w="254" w:type="pct"/>
            <w:shd w:val="clear" w:color="auto" w:fill="auto"/>
            <w:vAlign w:val="bottom"/>
            <w:hideMark/>
          </w:tcPr>
          <w:p w:rsidR="00FE5F9A" w:rsidRPr="007269E7" w:rsidRDefault="00FE5F9A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594 927 717,89</w:t>
            </w:r>
          </w:p>
        </w:tc>
      </w:tr>
    </w:tbl>
    <w:p w:rsidR="00FE5F9A" w:rsidRPr="00372B98" w:rsidRDefault="00FE5F9A" w:rsidP="00FE5F9A">
      <w:pPr>
        <w:pStyle w:val="a4"/>
        <w:tabs>
          <w:tab w:val="center" w:pos="709"/>
          <w:tab w:val="center" w:pos="6237"/>
        </w:tabs>
        <w:spacing w:line="0" w:lineRule="atLeast"/>
        <w:ind w:left="4963" w:firstLine="1274"/>
        <w:jc w:val="right"/>
        <w:rPr>
          <w:rFonts w:ascii="Arial" w:hAnsi="Arial" w:cs="Arial"/>
          <w:sz w:val="24"/>
        </w:rPr>
      </w:pPr>
    </w:p>
    <w:p w:rsidR="00FE5F9A" w:rsidRDefault="00FE5F9A" w:rsidP="00FE5F9A">
      <w:pPr>
        <w:pStyle w:val="a4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FE5F9A" w:rsidRDefault="00FE5F9A" w:rsidP="00FE5F9A"/>
    <w:p w:rsidR="00F0724A" w:rsidRDefault="00F0724A"/>
    <w:sectPr w:rsidR="00F0724A" w:rsidSect="00FE5F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B9F"/>
    <w:rsid w:val="00651FD1"/>
    <w:rsid w:val="00D42C6C"/>
    <w:rsid w:val="00F0724A"/>
    <w:rsid w:val="00F82B9F"/>
    <w:rsid w:val="00FE5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E5F9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E5F9A"/>
    <w:rPr>
      <w:color w:val="0000FF"/>
      <w:u w:val="none"/>
    </w:rPr>
  </w:style>
  <w:style w:type="paragraph" w:customStyle="1" w:styleId="a4">
    <w:name w:val="Абзац"/>
    <w:rsid w:val="00FE5F9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E5F9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E5F9A"/>
    <w:rPr>
      <w:color w:val="0000FF"/>
      <w:u w:val="none"/>
    </w:rPr>
  </w:style>
  <w:style w:type="paragraph" w:customStyle="1" w:styleId="a4">
    <w:name w:val="Абзац"/>
    <w:rsid w:val="00FE5F9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8dffe795-730b-46e6-b583-403402c2a35c.doc" TargetMode="External"/><Relationship Id="rId13" Type="http://schemas.openxmlformats.org/officeDocument/2006/relationships/hyperlink" Target="/content/act/49b130cf-c92d-4a58-ba05-25190348ba4d.doc" TargetMode="External"/><Relationship Id="rId3" Type="http://schemas.openxmlformats.org/officeDocument/2006/relationships/settings" Target="settings.xml"/><Relationship Id="rId7" Type="http://schemas.openxmlformats.org/officeDocument/2006/relationships/hyperlink" Target="../../../content/act/0f3ab7ea-2d44-445d-b9ac-7edc8542e2b3.doc" TargetMode="External"/><Relationship Id="rId12" Type="http://schemas.openxmlformats.org/officeDocument/2006/relationships/hyperlink" Target="/content/act/dfde106d-7304-4368-b328-fb316a7e8f6d.doc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../../../content/act/d5d43099-c279-4b06-a13f-f6ec6cee9445.doc" TargetMode="External"/><Relationship Id="rId11" Type="http://schemas.openxmlformats.org/officeDocument/2006/relationships/hyperlink" Target="/content/act/82c83c96-10ac-439c-ba39-2672a3a038b8.doc" TargetMode="External"/><Relationship Id="rId5" Type="http://schemas.openxmlformats.org/officeDocument/2006/relationships/hyperlink" Target="../../../content/act/30085a6d-f5c3-4e37-9184-113c8f9f638b.doc" TargetMode="External"/><Relationship Id="rId15" Type="http://schemas.openxmlformats.org/officeDocument/2006/relationships/hyperlink" Target="/content/act/dec966b7-5651-4532-be7e-05b2562208f2.doc" TargetMode="External"/><Relationship Id="rId10" Type="http://schemas.openxmlformats.org/officeDocument/2006/relationships/hyperlink" Target="../../../content/act/3d02f291-df34-4824-bf4c-e9b0f077c4d1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../content/act/c7ad89fa-c59a-4607-bfdf-2c0e22c2040a.doc" TargetMode="External"/><Relationship Id="rId14" Type="http://schemas.openxmlformats.org/officeDocument/2006/relationships/hyperlink" Target="/content/act/04df4d3f-ccc4-43e6-9b8b-3fa7772301fe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2471</Words>
  <Characters>14089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5</cp:revision>
  <dcterms:created xsi:type="dcterms:W3CDTF">2023-12-11T12:23:00Z</dcterms:created>
  <dcterms:modified xsi:type="dcterms:W3CDTF">2023-12-11T10:26:00Z</dcterms:modified>
</cp:coreProperties>
</file>